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B41" w:rsidRDefault="006346D0">
      <w:pPr>
        <w:rPr>
          <w:rFonts w:hint="eastAsia"/>
          <w:sz w:val="30"/>
        </w:rPr>
      </w:pPr>
      <w:r>
        <w:rPr>
          <w:rFonts w:ascii="黑体" w:eastAsia="黑体" w:hAnsi="黑体" w:hint="eastAsia"/>
          <w:sz w:val="28"/>
          <w:szCs w:val="32"/>
        </w:rPr>
        <w:t>附件</w:t>
      </w:r>
    </w:p>
    <w:p w:rsidR="006346D0" w:rsidRDefault="006346D0" w:rsidP="006346D0">
      <w:pPr>
        <w:widowControl/>
        <w:ind w:firstLine="480"/>
        <w:jc w:val="center"/>
        <w:rPr>
          <w:rFonts w:ascii="宋体" w:hAnsi="宋体" w:cs="宋体"/>
          <w:b/>
          <w:bCs/>
          <w:kern w:val="0"/>
          <w:sz w:val="44"/>
          <w:szCs w:val="36"/>
        </w:rPr>
      </w:pPr>
      <w:r>
        <w:rPr>
          <w:rFonts w:ascii="宋体" w:hAnsi="宋体" w:cs="宋体" w:hint="eastAsia"/>
          <w:b/>
          <w:bCs/>
          <w:kern w:val="0"/>
          <w:sz w:val="44"/>
          <w:szCs w:val="36"/>
        </w:rPr>
        <w:t>提升医疗质量</w:t>
      </w:r>
      <w:r w:rsidR="005156C1">
        <w:rPr>
          <w:rFonts w:ascii="宋体" w:hAnsi="宋体" w:cs="宋体" w:hint="eastAsia"/>
          <w:b/>
          <w:bCs/>
          <w:kern w:val="0"/>
          <w:sz w:val="44"/>
          <w:szCs w:val="36"/>
        </w:rPr>
        <w:t>专项</w:t>
      </w:r>
      <w:r>
        <w:rPr>
          <w:rFonts w:ascii="宋体" w:hAnsi="宋体" w:cs="宋体" w:hint="eastAsia"/>
          <w:b/>
          <w:bCs/>
          <w:kern w:val="0"/>
          <w:sz w:val="44"/>
          <w:szCs w:val="36"/>
        </w:rPr>
        <w:t>工作</w:t>
      </w:r>
      <w:r w:rsidR="005E62C4">
        <w:rPr>
          <w:rFonts w:ascii="宋体" w:hAnsi="宋体" w:cs="宋体" w:hint="eastAsia"/>
          <w:b/>
          <w:bCs/>
          <w:kern w:val="0"/>
          <w:sz w:val="44"/>
          <w:szCs w:val="36"/>
        </w:rPr>
        <w:t>任务分工暨</w:t>
      </w:r>
      <w:r>
        <w:rPr>
          <w:rFonts w:ascii="宋体" w:hAnsi="宋体" w:cs="宋体" w:hint="eastAsia"/>
          <w:b/>
          <w:bCs/>
          <w:kern w:val="0"/>
          <w:sz w:val="44"/>
          <w:szCs w:val="36"/>
        </w:rPr>
        <w:t>信息汇总表</w:t>
      </w:r>
    </w:p>
    <w:p w:rsidR="006346D0" w:rsidRPr="006346D0" w:rsidRDefault="006346D0" w:rsidP="006346D0">
      <w:pPr>
        <w:widowControl/>
        <w:jc w:val="left"/>
        <w:rPr>
          <w:rFonts w:ascii="楷体_GB2312" w:eastAsia="楷体_GB2312" w:hAnsi="宋体" w:cs="宋体" w:hint="eastAsia"/>
          <w:b/>
          <w:bCs/>
          <w:kern w:val="0"/>
          <w:sz w:val="32"/>
          <w:szCs w:val="32"/>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7"/>
        <w:gridCol w:w="1079"/>
        <w:gridCol w:w="5219"/>
        <w:gridCol w:w="1261"/>
        <w:gridCol w:w="2521"/>
        <w:gridCol w:w="1429"/>
      </w:tblGrid>
      <w:tr w:rsidR="00C93226" w:rsidRPr="0025206C" w:rsidTr="00C93226">
        <w:trPr>
          <w:trHeight w:val="349"/>
          <w:tblHeader/>
        </w:trPr>
        <w:tc>
          <w:tcPr>
            <w:tcW w:w="499" w:type="pct"/>
            <w:shd w:val="clear" w:color="auto" w:fill="auto"/>
            <w:tcMar>
              <w:top w:w="15" w:type="dxa"/>
              <w:left w:w="15" w:type="dxa"/>
              <w:bottom w:w="0" w:type="dxa"/>
              <w:right w:w="15" w:type="dxa"/>
            </w:tcMar>
            <w:vAlign w:val="center"/>
          </w:tcPr>
          <w:p w:rsidR="00C93226" w:rsidRPr="007E4CE3" w:rsidRDefault="00C93226" w:rsidP="009868CA">
            <w:pPr>
              <w:widowControl/>
              <w:jc w:val="center"/>
              <w:rPr>
                <w:rFonts w:ascii="宋体" w:hAnsi="宋体" w:cs="宋体" w:hint="eastAsia"/>
                <w:b/>
                <w:color w:val="323E32"/>
                <w:kern w:val="0"/>
                <w:sz w:val="24"/>
                <w:szCs w:val="24"/>
              </w:rPr>
            </w:pPr>
            <w:r w:rsidRPr="007E4CE3">
              <w:rPr>
                <w:rFonts w:ascii="宋体" w:hAnsi="宋体" w:cs="宋体" w:hint="eastAsia"/>
                <w:b/>
                <w:color w:val="323E32"/>
                <w:kern w:val="0"/>
                <w:sz w:val="24"/>
                <w:szCs w:val="24"/>
              </w:rPr>
              <w:t>项目</w:t>
            </w:r>
          </w:p>
        </w:tc>
        <w:tc>
          <w:tcPr>
            <w:tcW w:w="422" w:type="pct"/>
            <w:vAlign w:val="center"/>
          </w:tcPr>
          <w:p w:rsidR="00C93226" w:rsidRPr="007E4CE3" w:rsidRDefault="00C93226" w:rsidP="009868CA">
            <w:pPr>
              <w:widowControl/>
              <w:jc w:val="center"/>
              <w:rPr>
                <w:rFonts w:ascii="宋体" w:hAnsi="宋体" w:cs="宋体" w:hint="eastAsia"/>
                <w:b/>
                <w:color w:val="323E32"/>
                <w:kern w:val="0"/>
                <w:sz w:val="24"/>
                <w:szCs w:val="24"/>
              </w:rPr>
            </w:pPr>
            <w:r w:rsidRPr="007E4CE3">
              <w:rPr>
                <w:rFonts w:ascii="宋体" w:hAnsi="宋体" w:cs="宋体" w:hint="eastAsia"/>
                <w:b/>
                <w:color w:val="323E32"/>
                <w:kern w:val="0"/>
                <w:sz w:val="24"/>
                <w:szCs w:val="24"/>
              </w:rPr>
              <w:t>专项</w:t>
            </w:r>
          </w:p>
          <w:p w:rsidR="00C93226" w:rsidRPr="007E4CE3" w:rsidRDefault="00C93226" w:rsidP="009868CA">
            <w:pPr>
              <w:widowControl/>
              <w:jc w:val="center"/>
              <w:rPr>
                <w:rFonts w:ascii="宋体" w:hAnsi="宋体" w:cs="宋体" w:hint="eastAsia"/>
                <w:b/>
                <w:color w:val="323E32"/>
                <w:kern w:val="0"/>
                <w:sz w:val="24"/>
                <w:szCs w:val="24"/>
              </w:rPr>
            </w:pPr>
            <w:r w:rsidRPr="007E4CE3">
              <w:rPr>
                <w:rFonts w:ascii="宋体" w:hAnsi="宋体" w:cs="宋体" w:hint="eastAsia"/>
                <w:b/>
                <w:color w:val="323E32"/>
                <w:kern w:val="0"/>
                <w:sz w:val="24"/>
                <w:szCs w:val="24"/>
              </w:rPr>
              <w:t>负责人</w:t>
            </w:r>
          </w:p>
        </w:tc>
        <w:tc>
          <w:tcPr>
            <w:tcW w:w="2041" w:type="pct"/>
            <w:tcMar>
              <w:top w:w="15" w:type="dxa"/>
              <w:left w:w="15" w:type="dxa"/>
              <w:bottom w:w="0" w:type="dxa"/>
              <w:right w:w="15" w:type="dxa"/>
            </w:tcMar>
            <w:vAlign w:val="center"/>
          </w:tcPr>
          <w:p w:rsidR="00C93226" w:rsidRPr="007E4CE3" w:rsidRDefault="00C93226" w:rsidP="009868CA">
            <w:pPr>
              <w:widowControl/>
              <w:jc w:val="center"/>
              <w:rPr>
                <w:rFonts w:ascii="宋体" w:hAnsi="宋体" w:cs="宋体" w:hint="eastAsia"/>
                <w:b/>
                <w:color w:val="323E32"/>
                <w:kern w:val="0"/>
                <w:sz w:val="24"/>
                <w:szCs w:val="24"/>
              </w:rPr>
            </w:pPr>
            <w:r w:rsidRPr="007E4CE3">
              <w:rPr>
                <w:rFonts w:ascii="宋体" w:hAnsi="宋体" w:cs="宋体" w:hint="eastAsia"/>
                <w:b/>
                <w:color w:val="323E32"/>
                <w:kern w:val="0"/>
                <w:sz w:val="24"/>
                <w:szCs w:val="24"/>
              </w:rPr>
              <w:t>指标</w:t>
            </w:r>
          </w:p>
        </w:tc>
        <w:tc>
          <w:tcPr>
            <w:tcW w:w="2038" w:type="pct"/>
            <w:gridSpan w:val="3"/>
            <w:tcMar>
              <w:top w:w="15" w:type="dxa"/>
              <w:left w:w="15" w:type="dxa"/>
              <w:bottom w:w="0" w:type="dxa"/>
              <w:right w:w="15" w:type="dxa"/>
            </w:tcMar>
            <w:vAlign w:val="center"/>
          </w:tcPr>
          <w:p w:rsidR="00C93226" w:rsidRPr="007E4CE3" w:rsidRDefault="00C93226" w:rsidP="009868CA">
            <w:pPr>
              <w:widowControl/>
              <w:jc w:val="center"/>
              <w:rPr>
                <w:rFonts w:ascii="宋体" w:hAnsi="宋体" w:cs="宋体" w:hint="eastAsia"/>
                <w:b/>
                <w:color w:val="000000"/>
                <w:kern w:val="0"/>
                <w:sz w:val="24"/>
                <w:szCs w:val="24"/>
              </w:rPr>
            </w:pPr>
            <w:r w:rsidRPr="007E4CE3">
              <w:rPr>
                <w:rFonts w:ascii="宋体" w:hAnsi="宋体" w:cs="宋体" w:hint="eastAsia"/>
                <w:b/>
                <w:color w:val="000000"/>
                <w:kern w:val="0"/>
                <w:sz w:val="24"/>
                <w:szCs w:val="24"/>
              </w:rPr>
              <w:t>内容</w:t>
            </w:r>
          </w:p>
        </w:tc>
      </w:tr>
      <w:tr w:rsidR="00C93226" w:rsidRPr="0025206C" w:rsidTr="00C93226">
        <w:trPr>
          <w:trHeight w:val="349"/>
        </w:trPr>
        <w:tc>
          <w:tcPr>
            <w:tcW w:w="499" w:type="pct"/>
            <w:vMerge w:val="restar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医疗质量管理与控制体系建设</w:t>
            </w:r>
          </w:p>
        </w:tc>
        <w:tc>
          <w:tcPr>
            <w:tcW w:w="422" w:type="pct"/>
            <w:vAlign w:val="center"/>
          </w:tcPr>
          <w:p w:rsidR="00C93226" w:rsidRPr="0025206C" w:rsidRDefault="00C93226" w:rsidP="009868C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王</w:t>
            </w:r>
            <w:r>
              <w:rPr>
                <w:rFonts w:ascii="仿宋_GB2312" w:eastAsia="仿宋_GB2312" w:hAnsi="宋体" w:cs="宋体" w:hint="eastAsia"/>
                <w:color w:val="323E32"/>
                <w:kern w:val="0"/>
                <w:sz w:val="24"/>
                <w:szCs w:val="24"/>
              </w:rPr>
              <w:t xml:space="preserve">  </w:t>
            </w:r>
            <w:r w:rsidRPr="0025206C">
              <w:rPr>
                <w:rFonts w:ascii="仿宋_GB2312" w:eastAsia="仿宋_GB2312" w:hAnsi="宋体" w:cs="宋体" w:hint="eastAsia"/>
                <w:color w:val="323E32"/>
                <w:kern w:val="0"/>
                <w:sz w:val="24"/>
                <w:szCs w:val="24"/>
              </w:rPr>
              <w:t>丹</w:t>
            </w:r>
          </w:p>
        </w:tc>
        <w:tc>
          <w:tcPr>
            <w:tcW w:w="2041" w:type="pct"/>
            <w:tcMar>
              <w:top w:w="15" w:type="dxa"/>
              <w:left w:w="15" w:type="dxa"/>
              <w:bottom w:w="0" w:type="dxa"/>
              <w:right w:w="15" w:type="dxa"/>
            </w:tcMar>
            <w:vAlign w:val="center"/>
          </w:tcPr>
          <w:p w:rsidR="00C93226" w:rsidRPr="0025206C" w:rsidRDefault="00C93226" w:rsidP="009868CA">
            <w:pPr>
              <w:widowControl/>
              <w:jc w:val="left"/>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市</w:t>
            </w:r>
            <w:r w:rsidRPr="0025206C">
              <w:rPr>
                <w:rFonts w:ascii="仿宋_GB2312" w:eastAsia="仿宋_GB2312" w:hAnsi="宋体" w:cs="宋体" w:hint="eastAsia"/>
                <w:color w:val="323E32"/>
                <w:kern w:val="0"/>
                <w:sz w:val="24"/>
                <w:szCs w:val="24"/>
              </w:rPr>
              <w:t>级各专业</w:t>
            </w:r>
            <w:proofErr w:type="gramStart"/>
            <w:r w:rsidRPr="0025206C">
              <w:rPr>
                <w:rFonts w:ascii="仿宋_GB2312" w:eastAsia="仿宋_GB2312" w:hAnsi="宋体" w:cs="宋体" w:hint="eastAsia"/>
                <w:color w:val="323E32"/>
                <w:kern w:val="0"/>
                <w:sz w:val="24"/>
                <w:szCs w:val="24"/>
              </w:rPr>
              <w:t>质控</w:t>
            </w:r>
            <w:r>
              <w:rPr>
                <w:rFonts w:ascii="仿宋_GB2312" w:eastAsia="仿宋_GB2312" w:hAnsi="宋体" w:cs="宋体" w:hint="eastAsia"/>
                <w:color w:val="323E32"/>
                <w:kern w:val="0"/>
                <w:sz w:val="24"/>
                <w:szCs w:val="24"/>
              </w:rPr>
              <w:t>部</w:t>
            </w:r>
            <w:r w:rsidRPr="0025206C">
              <w:rPr>
                <w:rFonts w:ascii="仿宋_GB2312" w:eastAsia="仿宋_GB2312" w:hAnsi="宋体" w:cs="宋体" w:hint="eastAsia"/>
                <w:color w:val="323E32"/>
                <w:kern w:val="0"/>
                <w:sz w:val="24"/>
                <w:szCs w:val="24"/>
              </w:rPr>
              <w:t>数量</w:t>
            </w:r>
            <w:proofErr w:type="gramEnd"/>
            <w:r w:rsidRPr="0025206C">
              <w:rPr>
                <w:rFonts w:ascii="仿宋_GB2312" w:eastAsia="仿宋_GB2312" w:hAnsi="宋体" w:cs="宋体" w:hint="eastAsia"/>
                <w:color w:val="323E32"/>
                <w:kern w:val="0"/>
                <w:sz w:val="24"/>
                <w:szCs w:val="24"/>
              </w:rPr>
              <w:t>（</w:t>
            </w:r>
            <w:proofErr w:type="gramStart"/>
            <w:r w:rsidRPr="0025206C">
              <w:rPr>
                <w:rFonts w:ascii="仿宋_GB2312" w:eastAsia="仿宋_GB2312" w:hAnsi="宋体" w:cs="宋体" w:hint="eastAsia"/>
                <w:color w:val="323E32"/>
                <w:kern w:val="0"/>
                <w:sz w:val="24"/>
                <w:szCs w:val="24"/>
              </w:rPr>
              <w:t>个</w:t>
            </w:r>
            <w:proofErr w:type="gramEnd"/>
            <w:r w:rsidRPr="0025206C">
              <w:rPr>
                <w:rFonts w:ascii="仿宋_GB2312" w:eastAsia="仿宋_GB2312" w:hAnsi="宋体" w:cs="宋体" w:hint="eastAsia"/>
                <w:color w:val="323E32"/>
                <w:kern w:val="0"/>
                <w:sz w:val="24"/>
                <w:szCs w:val="24"/>
              </w:rPr>
              <w:t>）</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C93226">
        <w:trPr>
          <w:trHeight w:val="393"/>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roofErr w:type="gramStart"/>
            <w:r>
              <w:rPr>
                <w:rFonts w:ascii="仿宋_GB2312" w:eastAsia="仿宋_GB2312" w:hAnsi="宋体" w:cs="宋体" w:hint="eastAsia"/>
                <w:color w:val="323E32"/>
                <w:kern w:val="0"/>
                <w:sz w:val="24"/>
                <w:szCs w:val="24"/>
              </w:rPr>
              <w:t>牛晓辉</w:t>
            </w:r>
            <w:proofErr w:type="gramEnd"/>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开展检验室间质</w:t>
            </w:r>
            <w:proofErr w:type="gramStart"/>
            <w:r w:rsidRPr="0025206C">
              <w:rPr>
                <w:rFonts w:ascii="仿宋_GB2312" w:eastAsia="仿宋_GB2312" w:hAnsi="宋体" w:cs="宋体" w:hint="eastAsia"/>
                <w:color w:val="323E32"/>
                <w:kern w:val="0"/>
                <w:sz w:val="24"/>
                <w:szCs w:val="24"/>
              </w:rPr>
              <w:t>评项目</w:t>
            </w:r>
            <w:proofErr w:type="gramEnd"/>
            <w:r w:rsidRPr="0025206C">
              <w:rPr>
                <w:rFonts w:ascii="仿宋_GB2312" w:eastAsia="仿宋_GB2312" w:hAnsi="宋体" w:cs="宋体" w:hint="eastAsia"/>
                <w:color w:val="323E32"/>
                <w:kern w:val="0"/>
                <w:sz w:val="24"/>
                <w:szCs w:val="24"/>
              </w:rPr>
              <w:t>数量（项）</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C93226">
        <w:trPr>
          <w:trHeight w:val="248"/>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Default="00C93226" w:rsidP="009D7741">
            <w:pPr>
              <w:jc w:val="center"/>
            </w:pPr>
            <w:proofErr w:type="gramStart"/>
            <w:r w:rsidRPr="00F61FA5">
              <w:rPr>
                <w:rFonts w:ascii="仿宋_GB2312" w:eastAsia="仿宋_GB2312" w:hAnsi="宋体" w:cs="宋体" w:hint="eastAsia"/>
                <w:color w:val="323E32"/>
                <w:kern w:val="0"/>
                <w:sz w:val="24"/>
                <w:szCs w:val="24"/>
              </w:rPr>
              <w:t>牛晓辉</w:t>
            </w:r>
            <w:proofErr w:type="gramEnd"/>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三级医院检查、检验结果互认项目数量（项）</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C93226">
        <w:trPr>
          <w:trHeight w:val="351"/>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Default="00C93226" w:rsidP="009D7741">
            <w:pPr>
              <w:jc w:val="center"/>
            </w:pPr>
            <w:proofErr w:type="gramStart"/>
            <w:r w:rsidRPr="00F61FA5">
              <w:rPr>
                <w:rFonts w:ascii="仿宋_GB2312" w:eastAsia="仿宋_GB2312" w:hAnsi="宋体" w:cs="宋体" w:hint="eastAsia"/>
                <w:color w:val="323E32"/>
                <w:kern w:val="0"/>
                <w:sz w:val="24"/>
                <w:szCs w:val="24"/>
              </w:rPr>
              <w:t>牛晓辉</w:t>
            </w:r>
            <w:proofErr w:type="gramEnd"/>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三级医院与二级医院间检查、检验结果互认项目数量（项）</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C93226">
        <w:trPr>
          <w:trHeight w:val="630"/>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restar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舒  言</w:t>
            </w:r>
          </w:p>
        </w:tc>
        <w:tc>
          <w:tcPr>
            <w:tcW w:w="2041" w:type="pct"/>
            <w:vMerge w:val="restar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年度开展远程会诊病例数量（例次）</w:t>
            </w:r>
          </w:p>
        </w:tc>
        <w:tc>
          <w:tcPr>
            <w:tcW w:w="493" w:type="pct"/>
            <w:vMerge w:val="restart"/>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其中远程病理会诊病例数量（例次）</w:t>
            </w:r>
          </w:p>
        </w:tc>
        <w:tc>
          <w:tcPr>
            <w:tcW w:w="559" w:type="pct"/>
          </w:tcPr>
          <w:p w:rsidR="00C93226" w:rsidRPr="0025206C" w:rsidRDefault="00C93226" w:rsidP="0064606A">
            <w:pPr>
              <w:widowControl/>
              <w:jc w:val="center"/>
              <w:rPr>
                <w:rFonts w:ascii="仿宋_GB2312" w:eastAsia="仿宋_GB2312" w:hAnsi="宋体" w:cs="宋体" w:hint="eastAsia"/>
                <w:color w:val="323E32"/>
                <w:kern w:val="0"/>
                <w:sz w:val="24"/>
                <w:szCs w:val="24"/>
              </w:rPr>
            </w:pPr>
          </w:p>
        </w:tc>
      </w:tr>
      <w:tr w:rsidR="00C93226" w:rsidRPr="0025206C" w:rsidTr="00C93226">
        <w:trPr>
          <w:trHeight w:val="600"/>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其中远程影像诊断会诊病例数量（例次）</w:t>
            </w:r>
          </w:p>
        </w:tc>
        <w:tc>
          <w:tcPr>
            <w:tcW w:w="559" w:type="pct"/>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C93226">
        <w:trPr>
          <w:trHeight w:val="567"/>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开通远程会诊的县级</w:t>
            </w:r>
          </w:p>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医院数量（家）</w:t>
            </w:r>
          </w:p>
        </w:tc>
        <w:tc>
          <w:tcPr>
            <w:tcW w:w="559" w:type="pct"/>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C93226">
        <w:trPr>
          <w:trHeight w:val="313"/>
        </w:trPr>
        <w:tc>
          <w:tcPr>
            <w:tcW w:w="499" w:type="pct"/>
            <w:vMerge/>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roofErr w:type="gramStart"/>
            <w:r>
              <w:rPr>
                <w:rFonts w:ascii="仿宋_GB2312" w:eastAsia="仿宋_GB2312" w:hAnsi="宋体" w:cs="宋体" w:hint="eastAsia"/>
                <w:color w:val="323E32"/>
                <w:kern w:val="0"/>
                <w:sz w:val="24"/>
                <w:szCs w:val="24"/>
              </w:rPr>
              <w:t>牛晓辉</w:t>
            </w:r>
            <w:proofErr w:type="gramEnd"/>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开展基层医疗机构检查、检验人员能力培训数量（人次）</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B35821">
        <w:trPr>
          <w:trHeight w:val="463"/>
        </w:trPr>
        <w:tc>
          <w:tcPr>
            <w:tcW w:w="499" w:type="pct"/>
            <w:vMerge w:val="restart"/>
            <w:vAlign w:val="center"/>
          </w:tcPr>
          <w:p w:rsidR="00C93226" w:rsidRPr="0025206C" w:rsidRDefault="00C93226" w:rsidP="009B693E">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疾病诊疗质量连续化管理</w:t>
            </w:r>
          </w:p>
        </w:tc>
        <w:tc>
          <w:tcPr>
            <w:tcW w:w="422" w:type="pc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roofErr w:type="gramStart"/>
            <w:r>
              <w:rPr>
                <w:rFonts w:ascii="仿宋_GB2312" w:eastAsia="仿宋_GB2312" w:hAnsi="宋体" w:cs="宋体" w:hint="eastAsia"/>
                <w:color w:val="323E32"/>
                <w:kern w:val="0"/>
                <w:sz w:val="24"/>
                <w:szCs w:val="24"/>
              </w:rPr>
              <w:t>冀晓鹏</w:t>
            </w:r>
            <w:proofErr w:type="gramEnd"/>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开展诊疗质量连续化管理的疾病数量（</w:t>
            </w:r>
            <w:proofErr w:type="gramStart"/>
            <w:r w:rsidRPr="0025206C">
              <w:rPr>
                <w:rFonts w:ascii="仿宋_GB2312" w:eastAsia="仿宋_GB2312" w:hAnsi="宋体" w:cs="宋体" w:hint="eastAsia"/>
                <w:color w:val="323E32"/>
                <w:kern w:val="0"/>
                <w:sz w:val="24"/>
                <w:szCs w:val="24"/>
              </w:rPr>
              <w:t>个</w:t>
            </w:r>
            <w:proofErr w:type="gramEnd"/>
            <w:r w:rsidRPr="0025206C">
              <w:rPr>
                <w:rFonts w:ascii="仿宋_GB2312" w:eastAsia="仿宋_GB2312" w:hAnsi="宋体" w:cs="宋体" w:hint="eastAsia"/>
                <w:color w:val="323E32"/>
                <w:kern w:val="0"/>
                <w:sz w:val="24"/>
                <w:szCs w:val="24"/>
              </w:rPr>
              <w:t>）</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B35821">
        <w:trPr>
          <w:trHeight w:val="436"/>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restar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roofErr w:type="gramStart"/>
            <w:r>
              <w:rPr>
                <w:rFonts w:ascii="仿宋_GB2312" w:eastAsia="仿宋_GB2312" w:hAnsi="宋体" w:cs="宋体" w:hint="eastAsia"/>
                <w:color w:val="323E32"/>
                <w:kern w:val="0"/>
                <w:sz w:val="24"/>
                <w:szCs w:val="24"/>
              </w:rPr>
              <w:t>冀晓鹏</w:t>
            </w:r>
            <w:proofErr w:type="gramEnd"/>
          </w:p>
        </w:tc>
        <w:tc>
          <w:tcPr>
            <w:tcW w:w="2041" w:type="pct"/>
            <w:vMerge w:val="restar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相关病种下转率（ICD10）（%）</w:t>
            </w:r>
          </w:p>
        </w:tc>
        <w:tc>
          <w:tcPr>
            <w:tcW w:w="493" w:type="pct"/>
            <w:vMerge w:val="restar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病种1：</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000000"/>
                <w:kern w:val="0"/>
                <w:sz w:val="24"/>
                <w:szCs w:val="24"/>
              </w:rPr>
              <w:t xml:space="preserve">% </w:t>
            </w:r>
          </w:p>
        </w:tc>
      </w:tr>
      <w:tr w:rsidR="00C93226" w:rsidRPr="0025206C" w:rsidTr="00B35821">
        <w:trPr>
          <w:trHeight w:val="450"/>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病种2：</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000000"/>
                <w:kern w:val="0"/>
                <w:sz w:val="24"/>
                <w:szCs w:val="24"/>
              </w:rPr>
              <w:t xml:space="preserve">% </w:t>
            </w:r>
          </w:p>
        </w:tc>
      </w:tr>
      <w:tr w:rsidR="00C93226" w:rsidRPr="0025206C" w:rsidTr="00B35821">
        <w:trPr>
          <w:trHeight w:val="465"/>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病种3：</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000000"/>
                <w:kern w:val="0"/>
                <w:sz w:val="24"/>
                <w:szCs w:val="24"/>
              </w:rPr>
              <w:t xml:space="preserve">% </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舒  言</w:t>
            </w: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开展长期慢性病患者门诊连续性服务的医疗机构</w:t>
            </w:r>
            <w:r w:rsidRPr="0025206C">
              <w:rPr>
                <w:rFonts w:ascii="仿宋_GB2312" w:eastAsia="仿宋_GB2312" w:hAnsi="宋体" w:cs="宋体" w:hint="eastAsia"/>
                <w:color w:val="323E32"/>
                <w:kern w:val="0"/>
                <w:sz w:val="24"/>
                <w:szCs w:val="24"/>
              </w:rPr>
              <w:lastRenderedPageBreak/>
              <w:t>数量（家）</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B35821">
        <w:trPr>
          <w:trHeight w:val="313"/>
        </w:trPr>
        <w:tc>
          <w:tcPr>
            <w:tcW w:w="499" w:type="pct"/>
            <w:vMerge w:val="restart"/>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33333"/>
                <w:kern w:val="0"/>
                <w:sz w:val="24"/>
                <w:szCs w:val="24"/>
              </w:rPr>
              <w:lastRenderedPageBreak/>
              <w:t>加强重点病种及医疗技术质量管理和费效比控制</w:t>
            </w:r>
          </w:p>
        </w:tc>
        <w:tc>
          <w:tcPr>
            <w:tcW w:w="422" w:type="pct"/>
            <w:vMerge w:val="restar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魏  来</w:t>
            </w:r>
          </w:p>
        </w:tc>
        <w:tc>
          <w:tcPr>
            <w:tcW w:w="2041" w:type="pct"/>
            <w:vMerge w:val="restar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利用信息化手段开展重点病种及医疗技术全过程成本精确管理的医疗机构数量（家）</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其中涉及病种数量（</w:t>
            </w:r>
            <w:proofErr w:type="gramStart"/>
            <w:r w:rsidRPr="0025206C">
              <w:rPr>
                <w:rFonts w:ascii="仿宋_GB2312" w:eastAsia="仿宋_GB2312" w:hAnsi="宋体" w:cs="宋体" w:hint="eastAsia"/>
                <w:color w:val="323E32"/>
                <w:kern w:val="0"/>
                <w:sz w:val="24"/>
                <w:szCs w:val="24"/>
              </w:rPr>
              <w:t>个</w:t>
            </w:r>
            <w:proofErr w:type="gramEnd"/>
            <w:r w:rsidRPr="0025206C">
              <w:rPr>
                <w:rFonts w:ascii="仿宋_GB2312" w:eastAsia="仿宋_GB2312" w:hAnsi="宋体" w:cs="宋体" w:hint="eastAsia"/>
                <w:color w:val="323E32"/>
                <w:kern w:val="0"/>
                <w:sz w:val="24"/>
                <w:szCs w:val="24"/>
              </w:rPr>
              <w:t>）</w:t>
            </w:r>
          </w:p>
        </w:tc>
        <w:tc>
          <w:tcPr>
            <w:tcW w:w="559" w:type="pct"/>
            <w:shd w:val="clear" w:color="auto" w:fill="auto"/>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其中涉及技术数量（</w:t>
            </w:r>
            <w:proofErr w:type="gramStart"/>
            <w:r w:rsidRPr="0025206C">
              <w:rPr>
                <w:rFonts w:ascii="仿宋_GB2312" w:eastAsia="仿宋_GB2312" w:hAnsi="宋体" w:cs="宋体" w:hint="eastAsia"/>
                <w:color w:val="323E32"/>
                <w:kern w:val="0"/>
                <w:sz w:val="24"/>
                <w:szCs w:val="24"/>
              </w:rPr>
              <w:t>个</w:t>
            </w:r>
            <w:proofErr w:type="gramEnd"/>
            <w:r w:rsidRPr="0025206C">
              <w:rPr>
                <w:rFonts w:ascii="仿宋_GB2312" w:eastAsia="仿宋_GB2312" w:hAnsi="宋体" w:cs="宋体" w:hint="eastAsia"/>
                <w:color w:val="323E32"/>
                <w:kern w:val="0"/>
                <w:sz w:val="24"/>
                <w:szCs w:val="24"/>
              </w:rPr>
              <w:t>）</w:t>
            </w:r>
          </w:p>
        </w:tc>
        <w:tc>
          <w:tcPr>
            <w:tcW w:w="559" w:type="pct"/>
            <w:shd w:val="clear" w:color="auto" w:fill="auto"/>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建立重点病种及医疗技术投入产出分析模型的数量（</w:t>
            </w:r>
            <w:proofErr w:type="gramStart"/>
            <w:r w:rsidRPr="0025206C">
              <w:rPr>
                <w:rFonts w:ascii="仿宋_GB2312" w:eastAsia="仿宋_GB2312" w:hAnsi="宋体" w:cs="宋体" w:hint="eastAsia"/>
                <w:color w:val="323E32"/>
                <w:kern w:val="0"/>
                <w:sz w:val="24"/>
                <w:szCs w:val="24"/>
              </w:rPr>
              <w:t>个</w:t>
            </w:r>
            <w:proofErr w:type="gramEnd"/>
            <w:r w:rsidRPr="0025206C">
              <w:rPr>
                <w:rFonts w:ascii="仿宋_GB2312" w:eastAsia="仿宋_GB2312" w:hAnsi="宋体" w:cs="宋体" w:hint="eastAsia"/>
                <w:color w:val="323E32"/>
                <w:kern w:val="0"/>
                <w:sz w:val="24"/>
                <w:szCs w:val="24"/>
              </w:rPr>
              <w:t>）</w:t>
            </w:r>
          </w:p>
        </w:tc>
        <w:tc>
          <w:tcPr>
            <w:tcW w:w="2038" w:type="pct"/>
            <w:gridSpan w:val="3"/>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其中病种____</w:t>
            </w:r>
            <w:proofErr w:type="gramStart"/>
            <w:r w:rsidRPr="0025206C">
              <w:rPr>
                <w:rFonts w:ascii="仿宋_GB2312" w:eastAsia="仿宋_GB2312" w:hAnsi="宋体" w:cs="宋体" w:hint="eastAsia"/>
                <w:color w:val="323E32"/>
                <w:kern w:val="0"/>
                <w:sz w:val="24"/>
                <w:szCs w:val="24"/>
              </w:rPr>
              <w:t>个</w:t>
            </w:r>
            <w:proofErr w:type="gramEnd"/>
            <w:r w:rsidRPr="0025206C">
              <w:rPr>
                <w:rFonts w:ascii="仿宋_GB2312" w:eastAsia="仿宋_GB2312" w:hAnsi="宋体" w:cs="宋体" w:hint="eastAsia"/>
                <w:color w:val="323E32"/>
                <w:kern w:val="0"/>
                <w:sz w:val="24"/>
                <w:szCs w:val="24"/>
              </w:rPr>
              <w:t>； 技术____</w:t>
            </w:r>
            <w:proofErr w:type="gramStart"/>
            <w:r w:rsidRPr="0025206C">
              <w:rPr>
                <w:rFonts w:ascii="仿宋_GB2312" w:eastAsia="仿宋_GB2312" w:hAnsi="宋体" w:cs="宋体" w:hint="eastAsia"/>
                <w:color w:val="323E32"/>
                <w:kern w:val="0"/>
                <w:sz w:val="24"/>
                <w:szCs w:val="24"/>
              </w:rPr>
              <w:t>个</w:t>
            </w:r>
            <w:proofErr w:type="gramEnd"/>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val="restar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费用下降比例最高的前3位重点病种平均下降比例（ICD10）（%）</w:t>
            </w:r>
          </w:p>
        </w:tc>
        <w:tc>
          <w:tcPr>
            <w:tcW w:w="493" w:type="pct"/>
            <w:vMerge w:val="restar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病种1：</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病种2：</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病种3：</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val="restar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费用下降比例最高的前3位医疗技术平均下降比例（ICD9-CM3）（%）</w:t>
            </w:r>
          </w:p>
        </w:tc>
        <w:tc>
          <w:tcPr>
            <w:tcW w:w="493" w:type="pct"/>
            <w:vMerge w:val="restar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技术1：</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 xml:space="preserve">% </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技术2：</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 xml:space="preserve">% </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493" w:type="pct"/>
            <w:vMerge/>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技术3：</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 xml:space="preserve">% </w:t>
            </w:r>
          </w:p>
        </w:tc>
      </w:tr>
      <w:tr w:rsidR="00C93226" w:rsidRPr="0025206C" w:rsidTr="00B35821">
        <w:trPr>
          <w:trHeight w:val="313"/>
        </w:trPr>
        <w:tc>
          <w:tcPr>
            <w:tcW w:w="499" w:type="pct"/>
            <w:vMerge w:val="restart"/>
            <w:vAlign w:val="center"/>
          </w:tcPr>
          <w:p w:rsidR="00C93226" w:rsidRPr="0025206C" w:rsidRDefault="00C93226" w:rsidP="004361E1">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日间手术质量精细化管理</w:t>
            </w:r>
          </w:p>
        </w:tc>
        <w:tc>
          <w:tcPr>
            <w:tcW w:w="422" w:type="pct"/>
            <w:vMerge w:val="restar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魏  来</w:t>
            </w: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建立日间手术质量安全管理制度的医疗机构数量（家）</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其中三级医院___家，二级医院___家</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制定并向社会公开《日间手术病种和技术目录》的医疗机构数量（家）</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其中三级医院___家，二级医院___家</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开展日间手术的病种数量（ICD10）</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日间手术技术目录数量（ICD9-CM3）</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开展日间</w:t>
            </w:r>
            <w:proofErr w:type="gramStart"/>
            <w:r w:rsidRPr="0025206C">
              <w:rPr>
                <w:rFonts w:ascii="仿宋_GB2312" w:eastAsia="仿宋_GB2312" w:hAnsi="宋体" w:cs="宋体" w:hint="eastAsia"/>
                <w:color w:val="323E32"/>
                <w:kern w:val="0"/>
                <w:sz w:val="24"/>
                <w:szCs w:val="24"/>
              </w:rPr>
              <w:t>手术总</w:t>
            </w:r>
            <w:proofErr w:type="gramEnd"/>
            <w:r w:rsidRPr="0025206C">
              <w:rPr>
                <w:rFonts w:ascii="仿宋_GB2312" w:eastAsia="仿宋_GB2312" w:hAnsi="宋体" w:cs="宋体" w:hint="eastAsia"/>
                <w:color w:val="323E32"/>
                <w:kern w:val="0"/>
                <w:sz w:val="24"/>
                <w:szCs w:val="24"/>
              </w:rPr>
              <w:t>例数（例次）</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tcPr>
          <w:p w:rsidR="00C93226" w:rsidRPr="0025206C" w:rsidRDefault="00C93226" w:rsidP="0064606A">
            <w:pPr>
              <w:widowControl/>
              <w:jc w:val="center"/>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其中三级医院____，二级医院____</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采取全身麻醉的日间手术比例（%）</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tcPr>
          <w:p w:rsidR="00C93226" w:rsidRPr="0025206C" w:rsidRDefault="00C93226" w:rsidP="0064606A">
            <w:pPr>
              <w:widowControl/>
              <w:jc w:val="center"/>
              <w:rPr>
                <w:rFonts w:ascii="仿宋_GB2312" w:eastAsia="仿宋_GB2312" w:hAnsi="宋体" w:cs="宋体" w:hint="eastAsia"/>
                <w:color w:val="000000"/>
                <w:kern w:val="0"/>
                <w:sz w:val="24"/>
                <w:szCs w:val="24"/>
              </w:rPr>
            </w:pPr>
            <w:r w:rsidRPr="0025206C">
              <w:rPr>
                <w:rFonts w:ascii="仿宋_GB2312" w:eastAsia="仿宋_GB2312" w:hAnsi="宋体" w:cs="宋体" w:hint="eastAsia"/>
                <w:color w:val="323E32"/>
                <w:kern w:val="0"/>
                <w:sz w:val="24"/>
                <w:szCs w:val="24"/>
              </w:rPr>
              <w:t>其中三级医院___%，二级医院___%</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val="restar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日间手术</w:t>
            </w:r>
            <w:proofErr w:type="gramStart"/>
            <w:r w:rsidRPr="0025206C">
              <w:rPr>
                <w:rFonts w:ascii="仿宋_GB2312" w:eastAsia="仿宋_GB2312" w:hAnsi="宋体" w:cs="宋体" w:hint="eastAsia"/>
                <w:color w:val="323E32"/>
                <w:kern w:val="0"/>
                <w:sz w:val="24"/>
                <w:szCs w:val="24"/>
              </w:rPr>
              <w:t>均次费用</w:t>
            </w:r>
            <w:proofErr w:type="gramEnd"/>
            <w:r w:rsidRPr="0025206C">
              <w:rPr>
                <w:rFonts w:ascii="仿宋_GB2312" w:eastAsia="仿宋_GB2312" w:hAnsi="宋体" w:cs="宋体" w:hint="eastAsia"/>
                <w:color w:val="323E32"/>
                <w:kern w:val="0"/>
                <w:sz w:val="24"/>
                <w:szCs w:val="24"/>
              </w:rPr>
              <w:t>最高的前3位病种（手术）排序</w:t>
            </w:r>
          </w:p>
        </w:tc>
        <w:tc>
          <w:tcPr>
            <w:tcW w:w="1479" w:type="pct"/>
            <w:gridSpan w:val="2"/>
            <w:shd w:val="clear" w:color="auto" w:fill="auto"/>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病种（手术）1：</w:t>
            </w:r>
          </w:p>
        </w:tc>
        <w:tc>
          <w:tcPr>
            <w:tcW w:w="559" w:type="pct"/>
            <w:shd w:val="clear" w:color="auto" w:fill="auto"/>
            <w:vAlign w:val="center"/>
          </w:tcPr>
          <w:p w:rsidR="00C93226" w:rsidRPr="0025206C" w:rsidRDefault="00C93226" w:rsidP="0064606A">
            <w:pPr>
              <w:widowControl/>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元</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1479" w:type="pct"/>
            <w:gridSpan w:val="2"/>
            <w:shd w:val="clear" w:color="auto" w:fill="auto"/>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病种（手术）2：</w:t>
            </w:r>
          </w:p>
        </w:tc>
        <w:tc>
          <w:tcPr>
            <w:tcW w:w="559" w:type="pct"/>
            <w:shd w:val="clear" w:color="auto" w:fill="auto"/>
            <w:vAlign w:val="center"/>
          </w:tcPr>
          <w:p w:rsidR="00C93226" w:rsidRPr="0025206C" w:rsidRDefault="00C93226" w:rsidP="0064606A">
            <w:pPr>
              <w:widowControl/>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元</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vMerge/>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p>
        </w:tc>
        <w:tc>
          <w:tcPr>
            <w:tcW w:w="1479" w:type="pct"/>
            <w:gridSpan w:val="2"/>
            <w:shd w:val="clear" w:color="auto" w:fill="auto"/>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病种（手术）3：</w:t>
            </w:r>
          </w:p>
        </w:tc>
        <w:tc>
          <w:tcPr>
            <w:tcW w:w="559" w:type="pct"/>
            <w:shd w:val="clear" w:color="auto" w:fill="auto"/>
            <w:vAlign w:val="center"/>
          </w:tcPr>
          <w:p w:rsidR="00C93226" w:rsidRPr="0025206C" w:rsidRDefault="00C93226" w:rsidP="0064606A">
            <w:pPr>
              <w:widowControl/>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元</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日间手术患者并发症发生率（%）</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其中死亡率（%）</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日间手术患者术后48小时内收入院率（%）</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986" w:type="pct"/>
            <w:shd w:val="clear" w:color="auto" w:fill="auto"/>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其中住院二次手术率</w:t>
            </w:r>
            <w:r w:rsidRPr="0025206C">
              <w:rPr>
                <w:rFonts w:ascii="仿宋_GB2312" w:eastAsia="仿宋_GB2312" w:hAnsi="宋体" w:cs="宋体" w:hint="eastAsia"/>
                <w:color w:val="323E32"/>
                <w:kern w:val="0"/>
                <w:sz w:val="24"/>
                <w:szCs w:val="24"/>
              </w:rPr>
              <w:lastRenderedPageBreak/>
              <w:t>（%）</w:t>
            </w:r>
          </w:p>
        </w:tc>
        <w:tc>
          <w:tcPr>
            <w:tcW w:w="559" w:type="pct"/>
            <w:shd w:val="clear" w:color="auto" w:fill="auto"/>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日间手术患者术后随访率（%）</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vAlign w:val="center"/>
          </w:tcPr>
          <w:p w:rsidR="00C93226" w:rsidRPr="0025206C" w:rsidRDefault="00C93226" w:rsidP="007B0204">
            <w:pPr>
              <w:widowControl/>
              <w:wordWrap w:val="0"/>
              <w:ind w:right="241"/>
              <w:jc w:val="righ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其中三级医院___%，二级医院___%</w:t>
            </w:r>
          </w:p>
        </w:tc>
      </w:tr>
      <w:tr w:rsidR="00C93226" w:rsidRPr="0025206C" w:rsidTr="00B35821">
        <w:trPr>
          <w:trHeight w:val="313"/>
        </w:trPr>
        <w:tc>
          <w:tcPr>
            <w:tcW w:w="499" w:type="pct"/>
            <w:vMerge w:val="restart"/>
            <w:vAlign w:val="center"/>
          </w:tcPr>
          <w:p w:rsidR="00C93226" w:rsidRPr="0025206C" w:rsidRDefault="00C93226" w:rsidP="009117E9">
            <w:pPr>
              <w:widowControl/>
              <w:jc w:val="center"/>
              <w:rPr>
                <w:rFonts w:ascii="仿宋_GB2312" w:eastAsia="仿宋_GB2312" w:hAnsi="宋体" w:cs="宋体" w:hint="eastAsia"/>
                <w:color w:val="323E32"/>
                <w:kern w:val="0"/>
                <w:sz w:val="24"/>
                <w:szCs w:val="24"/>
              </w:rPr>
            </w:pPr>
            <w:proofErr w:type="gramStart"/>
            <w:r w:rsidRPr="0025206C">
              <w:rPr>
                <w:rFonts w:ascii="仿宋_GB2312" w:eastAsia="仿宋_GB2312" w:hAnsi="宋体" w:cs="宋体" w:hint="eastAsia"/>
                <w:color w:val="323E32"/>
                <w:kern w:val="0"/>
                <w:sz w:val="24"/>
                <w:szCs w:val="24"/>
              </w:rPr>
              <w:t>提升县</w:t>
            </w:r>
            <w:proofErr w:type="gramEnd"/>
            <w:r w:rsidRPr="0025206C">
              <w:rPr>
                <w:rFonts w:ascii="仿宋_GB2312" w:eastAsia="仿宋_GB2312" w:hAnsi="宋体" w:cs="宋体" w:hint="eastAsia"/>
                <w:color w:val="323E32"/>
                <w:kern w:val="0"/>
                <w:sz w:val="24"/>
                <w:szCs w:val="24"/>
              </w:rPr>
              <w:t>医院和民营医院质量安全水平</w:t>
            </w:r>
          </w:p>
        </w:tc>
        <w:tc>
          <w:tcPr>
            <w:tcW w:w="422" w:type="pct"/>
            <w:vMerge w:val="restar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刘玉伟</w:t>
            </w: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县级公立医院数量（家）</w:t>
            </w:r>
          </w:p>
        </w:tc>
        <w:tc>
          <w:tcPr>
            <w:tcW w:w="2038" w:type="pct"/>
            <w:gridSpan w:val="3"/>
            <w:shd w:val="clear" w:color="auto" w:fill="auto"/>
            <w:tcMar>
              <w:top w:w="15" w:type="dxa"/>
              <w:left w:w="15" w:type="dxa"/>
              <w:bottom w:w="0" w:type="dxa"/>
              <w:right w:w="15" w:type="dxa"/>
            </w:tcMar>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民营医院数量（家）</w:t>
            </w:r>
          </w:p>
        </w:tc>
        <w:tc>
          <w:tcPr>
            <w:tcW w:w="2038" w:type="pct"/>
            <w:gridSpan w:val="3"/>
            <w:shd w:val="clear" w:color="auto" w:fill="auto"/>
            <w:tcMar>
              <w:top w:w="15" w:type="dxa"/>
              <w:left w:w="15" w:type="dxa"/>
              <w:bottom w:w="0" w:type="dxa"/>
              <w:right w:w="15" w:type="dxa"/>
            </w:tcMar>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restar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魏  来</w:t>
            </w: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开展介入诊疗技术的县级公立医院和民营医院比例（%）</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其中县级医院： %；民营医院： %</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Merge/>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开展三级以上内镜诊疗技术的县级公立医院和民院比例（%）</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其中县级医院： %；民营医院： %</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刘玉伟</w:t>
            </w: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开展血液净化技术的县级公立医院和民营医院比例（%）</w:t>
            </w:r>
          </w:p>
        </w:tc>
        <w:tc>
          <w:tcPr>
            <w:tcW w:w="493" w:type="pct"/>
            <w:shd w:val="clear" w:color="auto" w:fill="auto"/>
            <w:tcMar>
              <w:top w:w="15" w:type="dxa"/>
              <w:left w:w="15" w:type="dxa"/>
              <w:bottom w:w="0" w:type="dxa"/>
              <w:right w:w="15" w:type="dxa"/>
            </w:tcMar>
            <w:vAlign w:val="center"/>
          </w:tcPr>
          <w:p w:rsidR="00C93226" w:rsidRPr="0025206C" w:rsidRDefault="00C93226" w:rsidP="0064606A">
            <w:pPr>
              <w:widowControl/>
              <w:jc w:val="center"/>
              <w:rPr>
                <w:rFonts w:ascii="仿宋_GB2312" w:eastAsia="仿宋_GB2312" w:hAnsi="宋体" w:cs="宋体" w:hint="eastAsia"/>
                <w:color w:val="000000"/>
                <w:kern w:val="0"/>
                <w:sz w:val="24"/>
                <w:szCs w:val="24"/>
              </w:rPr>
            </w:pPr>
          </w:p>
        </w:tc>
        <w:tc>
          <w:tcPr>
            <w:tcW w:w="1545" w:type="pct"/>
            <w:gridSpan w:val="2"/>
            <w:shd w:val="clear" w:color="auto" w:fill="auto"/>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其中县级医院： %；民营医院： %</w:t>
            </w:r>
          </w:p>
        </w:tc>
      </w:tr>
      <w:tr w:rsidR="00C93226" w:rsidRPr="0025206C" w:rsidTr="00B35821">
        <w:trPr>
          <w:trHeight w:val="313"/>
        </w:trPr>
        <w:tc>
          <w:tcPr>
            <w:tcW w:w="499" w:type="pct"/>
            <w:vMerge/>
            <w:vAlign w:val="center"/>
          </w:tcPr>
          <w:p w:rsidR="00C93226" w:rsidRPr="0025206C" w:rsidRDefault="00C93226" w:rsidP="0064606A">
            <w:pPr>
              <w:widowControl/>
              <w:jc w:val="center"/>
              <w:rPr>
                <w:rFonts w:ascii="仿宋_GB2312" w:eastAsia="仿宋_GB2312" w:hAnsi="宋体" w:cs="宋体" w:hint="eastAsia"/>
                <w:color w:val="323E32"/>
                <w:kern w:val="0"/>
                <w:sz w:val="24"/>
                <w:szCs w:val="24"/>
              </w:rPr>
            </w:pPr>
          </w:p>
        </w:tc>
        <w:tc>
          <w:tcPr>
            <w:tcW w:w="422" w:type="pct"/>
            <w:vAlign w:val="center"/>
          </w:tcPr>
          <w:p w:rsidR="00C93226" w:rsidRPr="0025206C" w:rsidRDefault="00C93226" w:rsidP="0025206C">
            <w:pPr>
              <w:widowControl/>
              <w:jc w:val="center"/>
              <w:rPr>
                <w:rFonts w:ascii="仿宋_GB2312" w:eastAsia="仿宋_GB2312" w:hAnsi="宋体" w:cs="宋体" w:hint="eastAsia"/>
                <w:color w:val="323E32"/>
                <w:kern w:val="0"/>
                <w:sz w:val="24"/>
                <w:szCs w:val="24"/>
              </w:rPr>
            </w:pPr>
            <w:r>
              <w:rPr>
                <w:rFonts w:ascii="仿宋_GB2312" w:eastAsia="仿宋_GB2312" w:hAnsi="宋体" w:cs="宋体" w:hint="eastAsia"/>
                <w:color w:val="323E32"/>
                <w:kern w:val="0"/>
                <w:sz w:val="24"/>
                <w:szCs w:val="24"/>
              </w:rPr>
              <w:t>刘玉伟</w:t>
            </w:r>
          </w:p>
        </w:tc>
        <w:tc>
          <w:tcPr>
            <w:tcW w:w="2041" w:type="pct"/>
            <w:tcMar>
              <w:top w:w="15" w:type="dxa"/>
              <w:left w:w="15" w:type="dxa"/>
              <w:bottom w:w="0" w:type="dxa"/>
              <w:right w:w="15" w:type="dxa"/>
            </w:tcMar>
            <w:vAlign w:val="center"/>
          </w:tcPr>
          <w:p w:rsidR="00C93226" w:rsidRPr="0025206C" w:rsidRDefault="00C93226" w:rsidP="0064606A">
            <w:pPr>
              <w:widowControl/>
              <w:jc w:val="left"/>
              <w:rPr>
                <w:rFonts w:ascii="仿宋_GB2312" w:eastAsia="仿宋_GB2312" w:hAnsi="宋体" w:cs="宋体" w:hint="eastAsia"/>
                <w:color w:val="323E32"/>
                <w:kern w:val="0"/>
                <w:sz w:val="24"/>
                <w:szCs w:val="24"/>
              </w:rPr>
            </w:pPr>
            <w:r w:rsidRPr="0025206C">
              <w:rPr>
                <w:rFonts w:ascii="仿宋_GB2312" w:eastAsia="仿宋_GB2312" w:hAnsi="宋体" w:cs="宋体" w:hint="eastAsia"/>
                <w:color w:val="323E32"/>
                <w:kern w:val="0"/>
                <w:sz w:val="24"/>
                <w:szCs w:val="24"/>
              </w:rPr>
              <w:t>开展县级公立医院和民营医院医务人员培训数量（人次）</w:t>
            </w:r>
          </w:p>
        </w:tc>
        <w:tc>
          <w:tcPr>
            <w:tcW w:w="2038" w:type="pct"/>
            <w:gridSpan w:val="3"/>
            <w:shd w:val="clear" w:color="auto" w:fill="auto"/>
            <w:tcMar>
              <w:top w:w="15" w:type="dxa"/>
              <w:left w:w="15" w:type="dxa"/>
              <w:bottom w:w="0" w:type="dxa"/>
              <w:right w:w="15" w:type="dxa"/>
            </w:tcMar>
            <w:vAlign w:val="center"/>
          </w:tcPr>
          <w:p w:rsidR="00C93226" w:rsidRPr="0025206C" w:rsidRDefault="00C93226" w:rsidP="0064606A">
            <w:pPr>
              <w:widowControl/>
              <w:wordWrap w:val="0"/>
              <w:jc w:val="right"/>
              <w:rPr>
                <w:rFonts w:ascii="仿宋_GB2312" w:eastAsia="仿宋_GB2312" w:hAnsi="宋体" w:cs="宋体" w:hint="eastAsia"/>
                <w:color w:val="323E32"/>
                <w:kern w:val="0"/>
                <w:sz w:val="24"/>
                <w:szCs w:val="24"/>
              </w:rPr>
            </w:pPr>
          </w:p>
        </w:tc>
      </w:tr>
    </w:tbl>
    <w:p w:rsidR="005E62C4" w:rsidRDefault="005E62C4" w:rsidP="005E62C4">
      <w:pPr>
        <w:rPr>
          <w:rFonts w:ascii="楷体_GB2312" w:eastAsia="楷体_GB2312" w:hAnsi="宋体" w:cs="宋体" w:hint="eastAsia"/>
          <w:b/>
          <w:bCs/>
          <w:kern w:val="0"/>
          <w:sz w:val="32"/>
          <w:szCs w:val="32"/>
        </w:rPr>
      </w:pPr>
      <w:bookmarkStart w:id="0" w:name="_GoBack"/>
      <w:bookmarkEnd w:id="0"/>
      <w:r>
        <w:rPr>
          <w:rFonts w:ascii="楷体_GB2312" w:eastAsia="楷体_GB2312" w:hAnsi="宋体" w:cs="宋体" w:hint="eastAsia"/>
          <w:b/>
          <w:bCs/>
          <w:kern w:val="0"/>
          <w:sz w:val="32"/>
          <w:szCs w:val="32"/>
        </w:rPr>
        <w:t>信息报送人：                              联系方式：</w:t>
      </w:r>
    </w:p>
    <w:p w:rsidR="000762F8" w:rsidRDefault="005E62C4">
      <w:pPr>
        <w:rPr>
          <w:sz w:val="30"/>
        </w:rPr>
      </w:pPr>
      <w:r w:rsidRPr="006346D0">
        <w:rPr>
          <w:rFonts w:ascii="楷体_GB2312" w:eastAsia="楷体_GB2312" w:hAnsi="宋体" w:cs="宋体"/>
          <w:b/>
          <w:bCs/>
          <w:kern w:val="0"/>
          <w:sz w:val="32"/>
          <w:szCs w:val="32"/>
        </w:rPr>
        <w:t>_________</w:t>
      </w:r>
      <w:r w:rsidRPr="006346D0">
        <w:rPr>
          <w:rFonts w:ascii="楷体_GB2312" w:eastAsia="楷体_GB2312" w:hAnsi="宋体" w:cs="宋体" w:hint="eastAsia"/>
          <w:b/>
          <w:bCs/>
          <w:kern w:val="0"/>
          <w:sz w:val="32"/>
          <w:szCs w:val="32"/>
        </w:rPr>
        <w:t>市卫生计生委（盖章）</w:t>
      </w:r>
      <w:r>
        <w:rPr>
          <w:rFonts w:ascii="楷体_GB2312" w:eastAsia="楷体_GB2312" w:hAnsi="宋体" w:cs="宋体"/>
          <w:b/>
          <w:bCs/>
          <w:kern w:val="0"/>
          <w:sz w:val="32"/>
          <w:szCs w:val="32"/>
        </w:rPr>
        <w:t xml:space="preserve">  </w:t>
      </w:r>
      <w:r w:rsidRPr="006346D0">
        <w:rPr>
          <w:rFonts w:ascii="楷体_GB2312" w:eastAsia="楷体_GB2312" w:hAnsi="宋体" w:cs="宋体"/>
          <w:b/>
          <w:bCs/>
          <w:kern w:val="0"/>
          <w:sz w:val="32"/>
          <w:szCs w:val="32"/>
        </w:rPr>
        <w:t xml:space="preserve"> </w:t>
      </w:r>
      <w:r>
        <w:rPr>
          <w:rFonts w:ascii="楷体_GB2312" w:eastAsia="楷体_GB2312" w:hAnsi="宋体" w:cs="宋体" w:hint="eastAsia"/>
          <w:b/>
          <w:bCs/>
          <w:kern w:val="0"/>
          <w:sz w:val="32"/>
          <w:szCs w:val="32"/>
        </w:rPr>
        <w:t xml:space="preserve">   </w:t>
      </w:r>
      <w:r w:rsidRPr="006346D0">
        <w:rPr>
          <w:rFonts w:ascii="楷体_GB2312" w:eastAsia="楷体_GB2312" w:hAnsi="宋体" w:cs="宋体"/>
          <w:b/>
          <w:bCs/>
          <w:kern w:val="0"/>
          <w:sz w:val="32"/>
          <w:szCs w:val="32"/>
        </w:rPr>
        <w:t xml:space="preserve"> </w:t>
      </w:r>
      <w:r>
        <w:rPr>
          <w:rFonts w:ascii="楷体_GB2312" w:eastAsia="楷体_GB2312" w:hAnsi="宋体" w:cs="宋体" w:hint="eastAsia"/>
          <w:b/>
          <w:bCs/>
          <w:kern w:val="0"/>
          <w:sz w:val="32"/>
          <w:szCs w:val="32"/>
        </w:rPr>
        <w:t xml:space="preserve">                  </w:t>
      </w:r>
      <w:r w:rsidRPr="006346D0">
        <w:rPr>
          <w:rFonts w:ascii="楷体_GB2312" w:eastAsia="楷体_GB2312" w:hAnsi="宋体" w:cs="宋体" w:hint="eastAsia"/>
          <w:b/>
          <w:bCs/>
          <w:kern w:val="0"/>
          <w:sz w:val="32"/>
          <w:szCs w:val="32"/>
        </w:rPr>
        <w:t>填报时间：</w:t>
      </w:r>
      <w:r w:rsidRPr="006346D0">
        <w:rPr>
          <w:rFonts w:ascii="楷体_GB2312" w:eastAsia="楷体_GB2312" w:hAnsi="宋体" w:cs="宋体"/>
          <w:b/>
          <w:bCs/>
          <w:kern w:val="0"/>
          <w:sz w:val="32"/>
          <w:szCs w:val="32"/>
        </w:rPr>
        <w:t>____</w:t>
      </w:r>
      <w:r w:rsidRPr="006346D0">
        <w:rPr>
          <w:rFonts w:ascii="楷体_GB2312" w:eastAsia="楷体_GB2312" w:hAnsi="宋体" w:cs="宋体" w:hint="eastAsia"/>
          <w:b/>
          <w:bCs/>
          <w:kern w:val="0"/>
          <w:sz w:val="32"/>
          <w:szCs w:val="32"/>
        </w:rPr>
        <w:t>年</w:t>
      </w:r>
      <w:r w:rsidRPr="006346D0">
        <w:rPr>
          <w:rFonts w:ascii="楷体_GB2312" w:eastAsia="楷体_GB2312" w:hAnsi="宋体" w:cs="宋体"/>
          <w:b/>
          <w:bCs/>
          <w:kern w:val="0"/>
          <w:sz w:val="32"/>
          <w:szCs w:val="32"/>
        </w:rPr>
        <w:t>__</w:t>
      </w:r>
      <w:r w:rsidRPr="006346D0">
        <w:rPr>
          <w:rFonts w:ascii="楷体_GB2312" w:eastAsia="楷体_GB2312" w:hAnsi="宋体" w:cs="宋体" w:hint="eastAsia"/>
          <w:b/>
          <w:bCs/>
          <w:kern w:val="0"/>
          <w:sz w:val="32"/>
          <w:szCs w:val="32"/>
        </w:rPr>
        <w:t>月</w:t>
      </w:r>
      <w:r w:rsidRPr="006346D0">
        <w:rPr>
          <w:rFonts w:ascii="楷体_GB2312" w:eastAsia="楷体_GB2312" w:hAnsi="宋体" w:cs="宋体"/>
          <w:b/>
          <w:bCs/>
          <w:kern w:val="0"/>
          <w:sz w:val="32"/>
          <w:szCs w:val="32"/>
        </w:rPr>
        <w:t>__</w:t>
      </w:r>
      <w:r w:rsidRPr="006346D0">
        <w:rPr>
          <w:rFonts w:ascii="楷体_GB2312" w:eastAsia="楷体_GB2312" w:hAnsi="宋体" w:cs="宋体" w:hint="eastAsia"/>
          <w:b/>
          <w:bCs/>
          <w:kern w:val="0"/>
          <w:sz w:val="32"/>
          <w:szCs w:val="32"/>
        </w:rPr>
        <w:t>日</w:t>
      </w:r>
    </w:p>
    <w:p w:rsidR="000762F8" w:rsidRPr="000762F8" w:rsidRDefault="000762F8" w:rsidP="000762F8">
      <w:pPr>
        <w:rPr>
          <w:sz w:val="30"/>
        </w:rPr>
      </w:pPr>
    </w:p>
    <w:sectPr w:rsidR="000762F8" w:rsidRPr="000762F8" w:rsidSect="000762F8">
      <w:footerReference w:type="default" r:id="rId7"/>
      <w:pgSz w:w="16838" w:h="11906" w:orient="landscape"/>
      <w:pgMar w:top="1587" w:right="2098" w:bottom="1474" w:left="1984" w:header="851" w:footer="992" w:gutter="0"/>
      <w:pgNumType w:fmt="numberInDash"/>
      <w:cols w:space="720"/>
      <w:titlePg/>
      <w:docGrid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A6" w:rsidRDefault="00B850A6">
      <w:r>
        <w:separator/>
      </w:r>
    </w:p>
  </w:endnote>
  <w:endnote w:type="continuationSeparator" w:id="0">
    <w:p w:rsidR="00B850A6" w:rsidRDefault="00B8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F8" w:rsidRDefault="000762F8">
    <w:pPr>
      <w:pStyle w:val="a7"/>
      <w:framePr w:wrap="around" w:vAnchor="text" w:hAnchor="margin" w:xAlign="outside" w:yAlign="top"/>
      <w:pBdr>
        <w:between w:val="none" w:sz="50" w:space="0" w:color="auto"/>
      </w:pBdr>
      <w:rPr>
        <w:sz w:val="24"/>
        <w:szCs w:val="24"/>
      </w:rPr>
    </w:pPr>
    <w:r>
      <w:rPr>
        <w:sz w:val="24"/>
        <w:szCs w:val="24"/>
      </w:rPr>
      <w:fldChar w:fldCharType="begin"/>
    </w:r>
    <w:r>
      <w:rPr>
        <w:rStyle w:val="a3"/>
        <w:sz w:val="24"/>
        <w:szCs w:val="24"/>
      </w:rPr>
      <w:instrText xml:space="preserve"> PAGE  </w:instrText>
    </w:r>
    <w:r>
      <w:rPr>
        <w:sz w:val="24"/>
        <w:szCs w:val="24"/>
      </w:rPr>
      <w:fldChar w:fldCharType="separate"/>
    </w:r>
    <w:r w:rsidR="001721AC">
      <w:rPr>
        <w:rStyle w:val="a3"/>
        <w:noProof/>
        <w:sz w:val="24"/>
        <w:szCs w:val="24"/>
      </w:rPr>
      <w:t>- 3 -</w:t>
    </w:r>
    <w:r>
      <w:rPr>
        <w:sz w:val="24"/>
        <w:szCs w:val="24"/>
      </w:rPr>
      <w:fldChar w:fldCharType="end"/>
    </w:r>
  </w:p>
  <w:p w:rsidR="000762F8" w:rsidRDefault="000762F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A6" w:rsidRDefault="00B850A6">
      <w:r>
        <w:separator/>
      </w:r>
    </w:p>
  </w:footnote>
  <w:footnote w:type="continuationSeparator" w:id="0">
    <w:p w:rsidR="00B850A6" w:rsidRDefault="00B85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42"/>
    <w:rsid w:val="00006547"/>
    <w:rsid w:val="000762F8"/>
    <w:rsid w:val="000A1516"/>
    <w:rsid w:val="000B5B41"/>
    <w:rsid w:val="000C65CD"/>
    <w:rsid w:val="001164C6"/>
    <w:rsid w:val="00125801"/>
    <w:rsid w:val="001574D7"/>
    <w:rsid w:val="001721AC"/>
    <w:rsid w:val="00202C9F"/>
    <w:rsid w:val="0024032D"/>
    <w:rsid w:val="0025206C"/>
    <w:rsid w:val="00255DC6"/>
    <w:rsid w:val="00297850"/>
    <w:rsid w:val="002D223B"/>
    <w:rsid w:val="00323253"/>
    <w:rsid w:val="0035749A"/>
    <w:rsid w:val="003A05F6"/>
    <w:rsid w:val="003C1464"/>
    <w:rsid w:val="00411563"/>
    <w:rsid w:val="004361E1"/>
    <w:rsid w:val="00501015"/>
    <w:rsid w:val="005156C1"/>
    <w:rsid w:val="00522653"/>
    <w:rsid w:val="00590991"/>
    <w:rsid w:val="005B435D"/>
    <w:rsid w:val="005E62C4"/>
    <w:rsid w:val="005F540F"/>
    <w:rsid w:val="00604128"/>
    <w:rsid w:val="006346D0"/>
    <w:rsid w:val="0064606A"/>
    <w:rsid w:val="006C31F7"/>
    <w:rsid w:val="007B0204"/>
    <w:rsid w:val="007B1838"/>
    <w:rsid w:val="008631F9"/>
    <w:rsid w:val="009117E9"/>
    <w:rsid w:val="009868CA"/>
    <w:rsid w:val="009B693E"/>
    <w:rsid w:val="009D7741"/>
    <w:rsid w:val="00A348FD"/>
    <w:rsid w:val="00A51A51"/>
    <w:rsid w:val="00A62367"/>
    <w:rsid w:val="00AB3596"/>
    <w:rsid w:val="00AE6067"/>
    <w:rsid w:val="00B1131D"/>
    <w:rsid w:val="00B35821"/>
    <w:rsid w:val="00B56665"/>
    <w:rsid w:val="00B850A6"/>
    <w:rsid w:val="00BA7B93"/>
    <w:rsid w:val="00C25D17"/>
    <w:rsid w:val="00C274E8"/>
    <w:rsid w:val="00C30442"/>
    <w:rsid w:val="00C92B66"/>
    <w:rsid w:val="00C93226"/>
    <w:rsid w:val="00C93498"/>
    <w:rsid w:val="00CC0D32"/>
    <w:rsid w:val="00CD5D2D"/>
    <w:rsid w:val="00CE6981"/>
    <w:rsid w:val="00D777F7"/>
    <w:rsid w:val="00D81A4C"/>
    <w:rsid w:val="00D845F4"/>
    <w:rsid w:val="00D91945"/>
    <w:rsid w:val="00DD2695"/>
    <w:rsid w:val="00E0609B"/>
    <w:rsid w:val="00E3767E"/>
    <w:rsid w:val="00E61834"/>
    <w:rsid w:val="00E942C4"/>
    <w:rsid w:val="00F377DA"/>
    <w:rsid w:val="00F60CDB"/>
    <w:rsid w:val="00F81428"/>
    <w:rsid w:val="00FA2897"/>
    <w:rsid w:val="0BE010E2"/>
    <w:rsid w:val="35076B55"/>
    <w:rsid w:val="496A1BE9"/>
    <w:rsid w:val="4AA95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link w:val="CharCharCharCharCharCharCharCharCharCharCharCharCharCharCharCharCharCharCharCharCharCharCharCharCharCharChar1Char"/>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Hyperlink"/>
    <w:basedOn w:val="a0"/>
    <w:rPr>
      <w:color w:val="0000FF"/>
      <w:u w:val="single"/>
    </w:rPr>
  </w:style>
  <w:style w:type="paragraph" w:styleId="a5">
    <w:name w:val="Date"/>
    <w:basedOn w:val="a"/>
    <w:next w:val="a"/>
    <w:pPr>
      <w:ind w:leftChars="2500" w:left="100"/>
    </w:p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pPr>
      <w:tabs>
        <w:tab w:val="center" w:pos="4153"/>
        <w:tab w:val="right" w:pos="8306"/>
      </w:tabs>
      <w:snapToGrid w:val="0"/>
      <w:jc w:val="left"/>
    </w:pPr>
    <w:rPr>
      <w:sz w:val="18"/>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basedOn w:val="a"/>
    <w:link w:val="a0"/>
    <w:pPr>
      <w:widowControl/>
      <w:spacing w:after="160" w:line="240" w:lineRule="exact"/>
      <w:jc w:val="left"/>
    </w:pPr>
  </w:style>
  <w:style w:type="paragraph" w:customStyle="1" w:styleId="p0">
    <w:name w:val="p0"/>
    <w:basedOn w:val="a"/>
    <w:pPr>
      <w:widowControl/>
    </w:pPr>
    <w:rPr>
      <w:kern w:val="0"/>
      <w:szCs w:val="21"/>
    </w:rPr>
  </w:style>
  <w:style w:type="character" w:customStyle="1" w:styleId="apple-converted-space">
    <w:name w:val="apple-converted-space"/>
    <w:basedOn w:val="a0"/>
    <w:rsid w:val="00CC0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link w:val="CharCharCharCharCharCharCharCharCharCharCharCharCharCharCharCharCharCharCharCharCharCharCharCharCharCharChar1Char"/>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Hyperlink"/>
    <w:basedOn w:val="a0"/>
    <w:rPr>
      <w:color w:val="0000FF"/>
      <w:u w:val="single"/>
    </w:rPr>
  </w:style>
  <w:style w:type="paragraph" w:styleId="a5">
    <w:name w:val="Date"/>
    <w:basedOn w:val="a"/>
    <w:next w:val="a"/>
    <w:pPr>
      <w:ind w:leftChars="2500" w:left="100"/>
    </w:p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pPr>
      <w:tabs>
        <w:tab w:val="center" w:pos="4153"/>
        <w:tab w:val="right" w:pos="8306"/>
      </w:tabs>
      <w:snapToGrid w:val="0"/>
      <w:jc w:val="left"/>
    </w:pPr>
    <w:rPr>
      <w:sz w:val="18"/>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basedOn w:val="a"/>
    <w:link w:val="a0"/>
    <w:pPr>
      <w:widowControl/>
      <w:spacing w:after="160" w:line="240" w:lineRule="exact"/>
      <w:jc w:val="left"/>
    </w:pPr>
  </w:style>
  <w:style w:type="paragraph" w:customStyle="1" w:styleId="p0">
    <w:name w:val="p0"/>
    <w:basedOn w:val="a"/>
    <w:pPr>
      <w:widowControl/>
    </w:pPr>
    <w:rPr>
      <w:kern w:val="0"/>
      <w:szCs w:val="21"/>
    </w:rPr>
  </w:style>
  <w:style w:type="character" w:customStyle="1" w:styleId="apple-converted-space">
    <w:name w:val="apple-converted-space"/>
    <w:basedOn w:val="a0"/>
    <w:rsid w:val="00CC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27169;&#26495;+&#20449;&#30382;+&#34920;&#26684;\&#26187;&#21355;&#21150;&#21307;&#27169;&#26495;-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晋卫办医模板-2016.dot</Template>
  <TotalTime>0</TotalTime>
  <Pages>3</Pages>
  <Words>219</Words>
  <Characters>1253</Characters>
  <Application>Microsoft Office Word</Application>
  <DocSecurity>2</DocSecurity>
  <PresentationFormat/>
  <Lines>10</Lines>
  <Paragraphs>2</Paragraphs>
  <Slides>0</Slides>
  <Notes>0</Notes>
  <HiddenSlides>0</HiddenSlides>
  <MMClips>0</MMClips>
  <ScaleCrop>false</ScaleCrop>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晋卫办医管〔2012〕  号</dc:title>
  <dc:creator>舒言</dc:creator>
  <cp:lastModifiedBy>刘宏鹏</cp:lastModifiedBy>
  <cp:revision>3</cp:revision>
  <cp:lastPrinted>2015-04-28T08:29:00Z</cp:lastPrinted>
  <dcterms:created xsi:type="dcterms:W3CDTF">2016-10-27T04:41:00Z</dcterms:created>
  <dcterms:modified xsi:type="dcterms:W3CDTF">2016-10-27T04:41:00Z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